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B0" w:rsidRPr="00BE3A61" w:rsidRDefault="002E2AB0" w:rsidP="002E2AB0">
      <w:pPr>
        <w:spacing w:after="36" w:line="266" w:lineRule="auto"/>
        <w:ind w:left="161" w:right="38" w:hanging="10"/>
        <w:rPr>
          <w:b/>
          <w:color w:val="FFFFFF" w:themeColor="background1"/>
          <w:sz w:val="28"/>
          <w:szCs w:val="28"/>
        </w:rPr>
      </w:pPr>
      <w:bookmarkStart w:id="0" w:name="_GoBack"/>
      <w:r w:rsidRPr="00BE3A61">
        <w:rPr>
          <w:b/>
          <w:color w:val="FFFFFF" w:themeColor="background1"/>
          <w:sz w:val="28"/>
          <w:szCs w:val="28"/>
          <w:highlight w:val="blue"/>
        </w:rPr>
        <w:t>Warunki uzyskania świadectwa potwierdzającego kwalifikację w zawodzie</w:t>
      </w:r>
      <w:bookmarkEnd w:id="0"/>
    </w:p>
    <w:p w:rsidR="002E2AB0" w:rsidRPr="002E2AB0" w:rsidRDefault="002E2AB0" w:rsidP="002E2AB0">
      <w:pPr>
        <w:spacing w:after="36" w:line="266" w:lineRule="auto"/>
        <w:ind w:left="161" w:right="38" w:hanging="10"/>
        <w:rPr>
          <w:sz w:val="24"/>
          <w:szCs w:val="24"/>
        </w:rPr>
      </w:pPr>
    </w:p>
    <w:p w:rsidR="002E2AB0" w:rsidRPr="002E2AB0" w:rsidRDefault="002E2AB0" w:rsidP="002E2AB0">
      <w:pPr>
        <w:numPr>
          <w:ilvl w:val="0"/>
          <w:numId w:val="1"/>
        </w:numPr>
        <w:ind w:right="3" w:hanging="341"/>
        <w:rPr>
          <w:sz w:val="24"/>
          <w:szCs w:val="24"/>
        </w:rPr>
      </w:pPr>
      <w:r w:rsidRPr="002E2AB0">
        <w:rPr>
          <w:sz w:val="24"/>
          <w:szCs w:val="24"/>
        </w:rPr>
        <w:t xml:space="preserve">Zdający zdał egzamin potwierdzający kwalifikacje w zawodzie, jeżeli uzyskał: </w:t>
      </w:r>
    </w:p>
    <w:p w:rsidR="002E2AB0" w:rsidRPr="002E2AB0" w:rsidRDefault="002E2AB0" w:rsidP="002E2AB0">
      <w:pPr>
        <w:numPr>
          <w:ilvl w:val="1"/>
          <w:numId w:val="1"/>
        </w:numPr>
        <w:ind w:left="993" w:right="3" w:hanging="360"/>
        <w:rPr>
          <w:sz w:val="24"/>
          <w:szCs w:val="24"/>
        </w:rPr>
      </w:pPr>
      <w:r w:rsidRPr="002E2AB0">
        <w:rPr>
          <w:sz w:val="24"/>
          <w:szCs w:val="24"/>
        </w:rPr>
        <w:t xml:space="preserve">z części pisemnej – co najmniej 50% punktów możliwych do uzyskania  </w:t>
      </w:r>
    </w:p>
    <w:p w:rsidR="002E2AB0" w:rsidRPr="002E2AB0" w:rsidRDefault="002E2AB0" w:rsidP="002E2AB0">
      <w:pPr>
        <w:numPr>
          <w:ilvl w:val="1"/>
          <w:numId w:val="1"/>
        </w:numPr>
        <w:ind w:left="993" w:right="3" w:hanging="360"/>
        <w:rPr>
          <w:sz w:val="24"/>
          <w:szCs w:val="24"/>
        </w:rPr>
      </w:pPr>
      <w:r w:rsidRPr="002E2AB0">
        <w:rPr>
          <w:sz w:val="24"/>
          <w:szCs w:val="24"/>
        </w:rPr>
        <w:t xml:space="preserve">z części praktycznej – co najmniej 75% punktów możliwych do uzyskania. </w:t>
      </w:r>
    </w:p>
    <w:p w:rsidR="002E2AB0" w:rsidRDefault="002E2AB0" w:rsidP="002E2AB0">
      <w:pPr>
        <w:numPr>
          <w:ilvl w:val="0"/>
          <w:numId w:val="1"/>
        </w:numPr>
        <w:ind w:right="3" w:hanging="341"/>
        <w:rPr>
          <w:sz w:val="24"/>
          <w:szCs w:val="24"/>
        </w:rPr>
      </w:pPr>
      <w:r w:rsidRPr="002E2AB0">
        <w:rPr>
          <w:sz w:val="24"/>
          <w:szCs w:val="24"/>
        </w:rPr>
        <w:t xml:space="preserve">Zdający, który zdał egzamin potwierdzający kwalifikacje w zawodzie, otrzymuje świadectwo potwierdzające kwalifikację w zawodzie wydane przez okręgową komisję egzaminacyjną. </w:t>
      </w:r>
    </w:p>
    <w:p w:rsidR="002E2AB0" w:rsidRPr="002E2AB0" w:rsidRDefault="002E2AB0" w:rsidP="002E2AB0">
      <w:pPr>
        <w:numPr>
          <w:ilvl w:val="0"/>
          <w:numId w:val="1"/>
        </w:numPr>
        <w:ind w:right="3" w:hanging="341"/>
        <w:rPr>
          <w:sz w:val="24"/>
          <w:szCs w:val="24"/>
        </w:rPr>
      </w:pPr>
      <w:r w:rsidRPr="002E2AB0">
        <w:rPr>
          <w:sz w:val="24"/>
          <w:szCs w:val="24"/>
        </w:rPr>
        <w:t xml:space="preserve">Zdający, który nie zdał egzaminu potwierdzającego kwalifikacje w zawodzie, otrzymuje informację o wynikach tego egzaminu opracowaną przez okręgową komisję egzaminacyjną. </w:t>
      </w:r>
    </w:p>
    <w:p w:rsidR="007F3A2E" w:rsidRDefault="007F3A2E"/>
    <w:sectPr w:rsidR="007F3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9269A"/>
    <w:multiLevelType w:val="hybridMultilevel"/>
    <w:tmpl w:val="4260E06E"/>
    <w:lvl w:ilvl="0" w:tplc="7D60363C">
      <w:start w:val="1"/>
      <w:numFmt w:val="decimal"/>
      <w:lvlText w:val="%1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983EA6">
      <w:start w:val="1"/>
      <w:numFmt w:val="lowerLetter"/>
      <w:lvlText w:val="%2.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2E6E22">
      <w:start w:val="1"/>
      <w:numFmt w:val="lowerRoman"/>
      <w:lvlText w:val="%3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ACEE24">
      <w:start w:val="1"/>
      <w:numFmt w:val="decimal"/>
      <w:lvlText w:val="%4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3281CA">
      <w:start w:val="1"/>
      <w:numFmt w:val="lowerLetter"/>
      <w:lvlText w:val="%5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F28F7C">
      <w:start w:val="1"/>
      <w:numFmt w:val="lowerRoman"/>
      <w:lvlText w:val="%6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A829DC">
      <w:start w:val="1"/>
      <w:numFmt w:val="decimal"/>
      <w:lvlText w:val="%7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8AEAC8">
      <w:start w:val="1"/>
      <w:numFmt w:val="lowerLetter"/>
      <w:lvlText w:val="%8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8E391C">
      <w:start w:val="1"/>
      <w:numFmt w:val="lowerRoman"/>
      <w:lvlText w:val="%9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B0"/>
    <w:rsid w:val="002E2AB0"/>
    <w:rsid w:val="007F3A2E"/>
    <w:rsid w:val="00BE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FEAF6-7ADD-4223-A653-3037792C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AB0"/>
    <w:pPr>
      <w:spacing w:after="12" w:line="268" w:lineRule="auto"/>
      <w:ind w:left="379" w:hanging="365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2</cp:revision>
  <dcterms:created xsi:type="dcterms:W3CDTF">2016-09-18T11:04:00Z</dcterms:created>
  <dcterms:modified xsi:type="dcterms:W3CDTF">2016-09-18T11:34:00Z</dcterms:modified>
</cp:coreProperties>
</file>